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BA7D7" w14:textId="77777777" w:rsidR="00BF127D" w:rsidRDefault="00000000">
      <w:pPr>
        <w:jc w:val="center"/>
        <w:rPr>
          <w:b/>
          <w:bCs/>
        </w:rPr>
      </w:pPr>
      <w:r>
        <w:rPr>
          <w:rFonts w:hint="eastAsia"/>
          <w:b/>
          <w:bCs/>
        </w:rPr>
        <w:t>《华南地理学报》同行评议政策</w:t>
      </w:r>
    </w:p>
    <w:p w14:paraId="37E75D93" w14:textId="77777777" w:rsidR="00BF127D" w:rsidRDefault="00000000">
      <w:pPr>
        <w:ind w:firstLineChars="200" w:firstLine="420"/>
      </w:pPr>
      <w:r>
        <w:rPr>
          <w:rFonts w:hint="eastAsia"/>
        </w:rPr>
        <w:t>为坚守学术公正、严谨的办刊原则，契合本刊“促进地理学新思想、新方法、新发现的学术交流和弘扬华南地理学特色”的办刊宗旨，本刊采用国际通用的双向匿名审稿制度，确保评议过程的客观性、独立性与权威性，规范评议全流程，特制定本同行评议政策。本政策适用于所有投稿至本刊的学术论文（含专栏、专刊稿件），涵盖评审原则、专家筛选、评议流程、结果处理及申诉机制等内容。</w:t>
      </w:r>
    </w:p>
    <w:p w14:paraId="406EB10E" w14:textId="77777777" w:rsidR="00BF127D" w:rsidRDefault="00000000">
      <w:pPr>
        <w:rPr>
          <w:b/>
          <w:bCs/>
        </w:rPr>
      </w:pPr>
      <w:r>
        <w:rPr>
          <w:rFonts w:hint="eastAsia"/>
          <w:b/>
          <w:bCs/>
        </w:rPr>
        <w:t>一、评议核心原则</w:t>
      </w:r>
    </w:p>
    <w:p w14:paraId="579C8D1D" w14:textId="77777777" w:rsidR="00BF127D" w:rsidRDefault="00000000">
      <w:pPr>
        <w:ind w:firstLineChars="200" w:firstLine="420"/>
      </w:pPr>
      <w:r>
        <w:rPr>
          <w:rFonts w:hint="eastAsia"/>
        </w:rPr>
        <w:t>本刊同行评议严格遵循公正、独立、客观、严谨的核心准则，兼顾学术性与区域特色，具体要求如下：</w:t>
      </w:r>
    </w:p>
    <w:p w14:paraId="32C47803" w14:textId="77777777" w:rsidR="00BF127D" w:rsidRDefault="00000000">
      <w:pPr>
        <w:ind w:firstLineChars="200" w:firstLine="420"/>
      </w:pPr>
      <w:r>
        <w:rPr>
          <w:rFonts w:hint="eastAsia"/>
        </w:rPr>
        <w:t xml:space="preserve">1. </w:t>
      </w:r>
      <w:r>
        <w:rPr>
          <w:rFonts w:hint="eastAsia"/>
        </w:rPr>
        <w:t>双向匿名原则：实行全程双盲审稿，编辑部对作者与评审专家的个人身份、单位信息严格保密，不向双方透露任何涉及身份的相关内容，确保双盲评审顺利实施。</w:t>
      </w:r>
    </w:p>
    <w:p w14:paraId="2BF4DDDA" w14:textId="77777777" w:rsidR="00BF127D" w:rsidRDefault="00000000">
      <w:pPr>
        <w:ind w:firstLineChars="200" w:firstLine="420"/>
      </w:pPr>
      <w:r>
        <w:rPr>
          <w:rFonts w:hint="eastAsia"/>
        </w:rPr>
        <w:t xml:space="preserve">2. </w:t>
      </w:r>
      <w:r>
        <w:rPr>
          <w:rFonts w:hint="eastAsia"/>
        </w:rPr>
        <w:t>专家独立原则：每篇来稿至少邀请</w:t>
      </w:r>
      <w:r>
        <w:rPr>
          <w:rFonts w:hint="eastAsia"/>
        </w:rPr>
        <w:t>2</w:t>
      </w:r>
      <w:r>
        <w:rPr>
          <w:rFonts w:hint="eastAsia"/>
        </w:rPr>
        <w:t>位相关领域专家进行独立评审，专家需立足自身学术素养，独立发表评议意见，不受编辑部、作者及其他专家观点的影响，确保评议意见的客观性与专业性。</w:t>
      </w:r>
    </w:p>
    <w:p w14:paraId="0B918A44" w14:textId="77777777" w:rsidR="00BF127D" w:rsidRDefault="00000000">
      <w:pPr>
        <w:ind w:firstLineChars="200" w:firstLine="420"/>
      </w:pPr>
      <w:r>
        <w:rPr>
          <w:rFonts w:hint="eastAsia"/>
        </w:rPr>
        <w:t xml:space="preserve">3. </w:t>
      </w:r>
      <w:r>
        <w:rPr>
          <w:rFonts w:hint="eastAsia"/>
        </w:rPr>
        <w:t>利益回避原则：评审专家若与稿件作者存在潜在利益冲突（如同一单位、同一课题、师生、同门、合作关系及竞争关系等），应主动向编辑部声明并回避评审。</w:t>
      </w:r>
    </w:p>
    <w:p w14:paraId="1185365C" w14:textId="77777777" w:rsidR="00BF127D" w:rsidRDefault="00000000">
      <w:pPr>
        <w:ind w:firstLineChars="200" w:firstLine="420"/>
      </w:pPr>
      <w:r>
        <w:rPr>
          <w:rFonts w:hint="eastAsia"/>
        </w:rPr>
        <w:t xml:space="preserve">4. </w:t>
      </w:r>
      <w:r>
        <w:rPr>
          <w:rFonts w:hint="eastAsia"/>
        </w:rPr>
        <w:t>跨学科适配原则：针对跨学科、交叉领域的来稿，编辑部将根据稿件涉及的不同学科方向，分别邀请对应专业领域的专家进行评议，确保评议意见能够全面覆盖稿件的学术要点，提升评议的针对性与科学性。</w:t>
      </w:r>
    </w:p>
    <w:p w14:paraId="32EF45CB" w14:textId="77777777" w:rsidR="00BF127D" w:rsidRDefault="00000000">
      <w:pPr>
        <w:ind w:firstLineChars="200" w:firstLine="420"/>
      </w:pPr>
      <w:r>
        <w:rPr>
          <w:rFonts w:hint="eastAsia"/>
        </w:rPr>
        <w:t xml:space="preserve">5. </w:t>
      </w:r>
      <w:r>
        <w:rPr>
          <w:rFonts w:hint="eastAsia"/>
        </w:rPr>
        <w:t>学术争鸣原则：鼓励评审专家与作者开展理性学术争鸣，编辑部重视每一份评议意见的客观性与公正性，坚决杜绝因宗教、政治观点、性别、地域、学术流派差异等非学术因素，影响对稿件学术水平的评价。</w:t>
      </w:r>
    </w:p>
    <w:p w14:paraId="18D0582C" w14:textId="77777777" w:rsidR="00BF127D" w:rsidRDefault="00000000">
      <w:pPr>
        <w:rPr>
          <w:b/>
          <w:bCs/>
        </w:rPr>
      </w:pPr>
      <w:r>
        <w:rPr>
          <w:rFonts w:hint="eastAsia"/>
          <w:b/>
          <w:bCs/>
        </w:rPr>
        <w:t>二、评审专家筛选规则</w:t>
      </w:r>
    </w:p>
    <w:p w14:paraId="0FDE338E" w14:textId="77777777" w:rsidR="00BF127D" w:rsidRDefault="00000000">
      <w:pPr>
        <w:ind w:firstLineChars="200" w:firstLine="420"/>
      </w:pPr>
      <w:r>
        <w:rPr>
          <w:rFonts w:hint="eastAsia"/>
        </w:rPr>
        <w:t>为保障评议质量，本刊建立动态更新的审稿专家库，结合多渠道遴选合格评审专家，筛选过程严格遵循以下规则，重点兼顾专家专业性与评议可行性：</w:t>
      </w:r>
    </w:p>
    <w:p w14:paraId="5664309B" w14:textId="77777777" w:rsidR="00BF127D" w:rsidRDefault="00000000">
      <w:pPr>
        <w:ind w:firstLineChars="200" w:firstLine="420"/>
      </w:pPr>
      <w:r>
        <w:rPr>
          <w:rFonts w:hint="eastAsia"/>
        </w:rPr>
        <w:t xml:space="preserve">1. </w:t>
      </w:r>
      <w:r>
        <w:rPr>
          <w:rFonts w:hint="eastAsia"/>
        </w:rPr>
        <w:t>遴选渠道：专家主要来源于本刊动态审稿专家库、来稿参考文献中涉及的相关领域学者、国内外大型文献检索平台收录的优秀研究者。</w:t>
      </w:r>
    </w:p>
    <w:p w14:paraId="1982209D" w14:textId="77777777" w:rsidR="00BF127D" w:rsidRDefault="00000000">
      <w:pPr>
        <w:ind w:firstLineChars="200" w:firstLine="420"/>
      </w:pPr>
      <w:r>
        <w:rPr>
          <w:rFonts w:hint="eastAsia"/>
        </w:rPr>
        <w:t xml:space="preserve">2. </w:t>
      </w:r>
      <w:r>
        <w:rPr>
          <w:rFonts w:hint="eastAsia"/>
        </w:rPr>
        <w:t>专业匹配：以来稿的主题词、核心关键词为核心依据，精准甄选研究方向与稿件内容高度契合的专家。</w:t>
      </w:r>
    </w:p>
    <w:p w14:paraId="1F93D6AB" w14:textId="77777777" w:rsidR="00BF127D" w:rsidRDefault="00000000">
      <w:pPr>
        <w:ind w:firstLineChars="200" w:firstLine="420"/>
      </w:pPr>
      <w:r>
        <w:rPr>
          <w:rFonts w:hint="eastAsia"/>
        </w:rPr>
        <w:t xml:space="preserve">3. </w:t>
      </w:r>
      <w:r>
        <w:rPr>
          <w:rFonts w:hint="eastAsia"/>
        </w:rPr>
        <w:t>学术造诣：优先遴选在国内外地理学及相关权威刊物发表高质量论文、具有较高学术影响力，且在对应研究领域有深厚积累、科研经验丰富的专家，重点考量专家的研究成果与稿件研究方向的契合度。</w:t>
      </w:r>
    </w:p>
    <w:p w14:paraId="539F46A3" w14:textId="77777777" w:rsidR="00BF127D" w:rsidRDefault="00000000">
      <w:pPr>
        <w:ind w:firstLineChars="200" w:firstLine="420"/>
      </w:pPr>
      <w:r>
        <w:rPr>
          <w:rFonts w:hint="eastAsia"/>
        </w:rPr>
        <w:t xml:space="preserve">4. </w:t>
      </w:r>
      <w:r>
        <w:rPr>
          <w:rFonts w:hint="eastAsia"/>
        </w:rPr>
        <w:t>信用考核：注重评审专家的职业信用，重点考察专家以往审稿的认真态度、评议意见的专业性与建设性。</w:t>
      </w:r>
    </w:p>
    <w:p w14:paraId="2D45965C" w14:textId="77777777" w:rsidR="00BF127D" w:rsidRDefault="00000000">
      <w:pPr>
        <w:rPr>
          <w:b/>
          <w:bCs/>
        </w:rPr>
      </w:pPr>
      <w:r>
        <w:rPr>
          <w:rFonts w:hint="eastAsia"/>
          <w:b/>
          <w:bCs/>
        </w:rPr>
        <w:t>三、评议流程规范</w:t>
      </w:r>
    </w:p>
    <w:p w14:paraId="594A9D90" w14:textId="77777777" w:rsidR="00BF127D" w:rsidRDefault="00000000">
      <w:pPr>
        <w:ind w:firstLineChars="200" w:firstLine="420"/>
      </w:pPr>
      <w:r>
        <w:rPr>
          <w:rFonts w:hint="eastAsia"/>
        </w:rPr>
        <w:t>本刊同行评议实行“编辑部初审—同行专家评审—主编终审”的三审制，流程规范有序，具体如下：</w:t>
      </w:r>
    </w:p>
    <w:p w14:paraId="7D48BA96" w14:textId="77777777" w:rsidR="00BF127D" w:rsidRDefault="00000000">
      <w:pPr>
        <w:ind w:firstLineChars="200" w:firstLine="420"/>
      </w:pPr>
      <w:r>
        <w:rPr>
          <w:rFonts w:hint="eastAsia"/>
        </w:rPr>
        <w:t xml:space="preserve">1. </w:t>
      </w:r>
      <w:r>
        <w:rPr>
          <w:rFonts w:hint="eastAsia"/>
        </w:rPr>
        <w:t>编辑部初审：编辑部首先对稿件进行初步审查，重点核查稿件是否符合本刊收录范围、格式规范、学术伦理要求及相关投稿体例，确认稿件无抄袭、剽窃等学术不端行为，数据、图表符合规范。初审合格的稿件进入同行评审环节，初审不合格的稿件直接退回作者并说明理由。</w:t>
      </w:r>
    </w:p>
    <w:p w14:paraId="43DD8E52" w14:textId="77777777" w:rsidR="00BF127D" w:rsidRDefault="00000000">
      <w:pPr>
        <w:spacing w:line="300" w:lineRule="auto"/>
        <w:ind w:firstLineChars="200" w:firstLine="420"/>
      </w:pPr>
      <w:r>
        <w:rPr>
          <w:rFonts w:hint="eastAsia"/>
        </w:rPr>
        <w:t xml:space="preserve">2. </w:t>
      </w:r>
      <w:r>
        <w:rPr>
          <w:rFonts w:hint="eastAsia"/>
        </w:rPr>
        <w:t>同行专家评审：编辑部根据稿件学科方向，</w:t>
      </w:r>
      <w:r>
        <w:rPr>
          <w:rFonts w:ascii="宋体" w:eastAsia="宋体" w:hAnsi="宋体" w:cs="Times New Roman" w:hint="eastAsia"/>
          <w:szCs w:val="21"/>
        </w:rPr>
        <w:t>邀请至少</w:t>
      </w:r>
      <w:r>
        <w:rPr>
          <w:rFonts w:hint="eastAsia"/>
        </w:rPr>
        <w:t>2</w:t>
      </w:r>
      <w:r>
        <w:rPr>
          <w:rFonts w:hint="eastAsia"/>
        </w:rPr>
        <w:t>位</w:t>
      </w:r>
      <w:r>
        <w:rPr>
          <w:rFonts w:ascii="宋体" w:eastAsia="宋体" w:hAnsi="宋体" w:cs="Times New Roman" w:hint="eastAsia"/>
          <w:szCs w:val="21"/>
        </w:rPr>
        <w:t>相关领域的专家学者进行独立评审。特殊稿件可酌情增加评审人数。</w:t>
      </w:r>
      <w:r>
        <w:rPr>
          <w:rFonts w:hint="eastAsia"/>
        </w:rPr>
        <w:t>评审专家需从科学严谨性、原创性、表达清晰性三个核心维度开展评议：</w:t>
      </w:r>
    </w:p>
    <w:p w14:paraId="2AE5EADD" w14:textId="1DE3F0DC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lastRenderedPageBreak/>
        <w:t>科学严谨性</w:t>
      </w:r>
      <w:r w:rsidR="00A23B61">
        <w:rPr>
          <w:rFonts w:ascii="宋体" w:eastAsia="宋体" w:hAnsi="宋体" w:cs="Times New Roman" w:hint="eastAsia"/>
          <w:szCs w:val="21"/>
        </w:rPr>
        <w:t>：</w:t>
      </w:r>
      <w:r>
        <w:rPr>
          <w:rFonts w:ascii="宋体" w:eastAsia="宋体" w:hAnsi="宋体" w:cs="Times New Roman" w:hint="eastAsia"/>
          <w:szCs w:val="21"/>
        </w:rPr>
        <w:t>重点评价研究问题是否明确、研究方法是否科学、数据是否真实可靠、分析推理是否合理、结论是否经得起验证；</w:t>
      </w:r>
    </w:p>
    <w:p w14:paraId="1D7334E1" w14:textId="4C9BF5D9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原创性</w:t>
      </w:r>
      <w:r w:rsidR="00A23B61">
        <w:rPr>
          <w:rFonts w:ascii="宋体" w:eastAsia="宋体" w:hAnsi="宋体" w:cs="Times New Roman" w:hint="eastAsia"/>
          <w:szCs w:val="21"/>
        </w:rPr>
        <w:t>：</w:t>
      </w:r>
      <w:r>
        <w:rPr>
          <w:rFonts w:ascii="宋体" w:eastAsia="宋体" w:hAnsi="宋体" w:cs="Times New Roman" w:hint="eastAsia"/>
          <w:szCs w:val="21"/>
        </w:rPr>
        <w:t>重点评价研究内容、方法、观点或结论的创新性，以及对地理学学科发展、华南区域研究的实质贡献；</w:t>
      </w:r>
    </w:p>
    <w:p w14:paraId="393BA441" w14:textId="16335C14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表达清晰性</w:t>
      </w:r>
      <w:r w:rsidR="00A23B61">
        <w:rPr>
          <w:rFonts w:ascii="宋体" w:eastAsia="宋体" w:hAnsi="宋体" w:cs="Times New Roman" w:hint="eastAsia"/>
          <w:szCs w:val="21"/>
        </w:rPr>
        <w:t>：</w:t>
      </w:r>
      <w:r>
        <w:rPr>
          <w:rFonts w:ascii="宋体" w:eastAsia="宋体" w:hAnsi="宋体" w:cs="Times New Roman" w:hint="eastAsia"/>
          <w:szCs w:val="21"/>
        </w:rPr>
        <w:t>重点评价论文结构是否合理、文字表述是否准确流畅、图表是否规范清晰、是否便于读者理解。</w:t>
      </w:r>
    </w:p>
    <w:p w14:paraId="48CFBD0B" w14:textId="77777777" w:rsidR="00BF127D" w:rsidRDefault="00000000">
      <w:pPr>
        <w:ind w:firstLineChars="200" w:firstLine="420"/>
      </w:pPr>
      <w:r>
        <w:rPr>
          <w:rFonts w:hint="eastAsia"/>
        </w:rPr>
        <w:t xml:space="preserve">3. </w:t>
      </w:r>
      <w:r>
        <w:rPr>
          <w:rFonts w:hint="eastAsia"/>
        </w:rPr>
        <w:t>主编终审：主编结合专家评议意见、稿件学术质量及本刊办刊定位，最终审定稿件处理结果，确保稿件录用质量。</w:t>
      </w:r>
    </w:p>
    <w:p w14:paraId="39B18485" w14:textId="77777777" w:rsidR="00BF127D" w:rsidRDefault="00000000">
      <w:pPr>
        <w:rPr>
          <w:b/>
          <w:bCs/>
        </w:rPr>
      </w:pPr>
      <w:r>
        <w:rPr>
          <w:rFonts w:hint="eastAsia"/>
          <w:b/>
          <w:bCs/>
        </w:rPr>
        <w:t>四、评议结果处理</w:t>
      </w:r>
    </w:p>
    <w:p w14:paraId="56EDE183" w14:textId="77777777" w:rsidR="00BF127D" w:rsidRDefault="00000000">
      <w:r>
        <w:rPr>
          <w:rFonts w:hint="eastAsia"/>
        </w:rPr>
        <w:t xml:space="preserve">1. </w:t>
      </w:r>
      <w:r>
        <w:rPr>
          <w:rFonts w:hint="eastAsia"/>
        </w:rPr>
        <w:t>评议结果分类：结合专家评议意见与主编终审结论，稿件处理结果分为</w:t>
      </w:r>
      <w:r>
        <w:rPr>
          <w:rFonts w:hint="eastAsia"/>
        </w:rPr>
        <w:t>4</w:t>
      </w:r>
      <w:r>
        <w:rPr>
          <w:rFonts w:hint="eastAsia"/>
        </w:rPr>
        <w:t>种类型：</w:t>
      </w:r>
    </w:p>
    <w:p w14:paraId="309D2985" w14:textId="12BD4D49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直接</w:t>
      </w:r>
      <w:r w:rsidR="002E2404">
        <w:rPr>
          <w:rFonts w:ascii="宋体" w:eastAsia="宋体" w:hAnsi="宋体" w:cs="Times New Roman" w:hint="eastAsia"/>
          <w:szCs w:val="21"/>
        </w:rPr>
        <w:t>发表</w:t>
      </w:r>
    </w:p>
    <w:p w14:paraId="184EA06C" w14:textId="563CE770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修改后发表</w:t>
      </w:r>
    </w:p>
    <w:p w14:paraId="1B6CFF31" w14:textId="632D26F8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修改后</w:t>
      </w:r>
      <w:r w:rsidR="002E2404">
        <w:rPr>
          <w:rFonts w:ascii="宋体" w:eastAsia="宋体" w:hAnsi="宋体" w:cs="Times New Roman" w:hint="eastAsia"/>
          <w:szCs w:val="21"/>
        </w:rPr>
        <w:t>复审</w:t>
      </w:r>
      <w:r>
        <w:rPr>
          <w:rFonts w:ascii="宋体" w:eastAsia="宋体" w:hAnsi="宋体" w:cs="Times New Roman" w:hint="eastAsia"/>
          <w:szCs w:val="21"/>
        </w:rPr>
        <w:t>（</w:t>
      </w:r>
      <w:r w:rsidR="002E2404">
        <w:rPr>
          <w:rFonts w:ascii="宋体" w:eastAsia="宋体" w:hAnsi="宋体" w:cs="Times New Roman" w:hint="eastAsia"/>
          <w:szCs w:val="21"/>
        </w:rPr>
        <w:t>需根据评审意见修改并再次送审</w:t>
      </w:r>
      <w:r>
        <w:rPr>
          <w:rFonts w:ascii="宋体" w:eastAsia="宋体" w:hAnsi="宋体" w:cs="Times New Roman" w:hint="eastAsia"/>
          <w:szCs w:val="21"/>
        </w:rPr>
        <w:t>）</w:t>
      </w:r>
    </w:p>
    <w:p w14:paraId="3F86B7DE" w14:textId="77777777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退稿</w:t>
      </w:r>
    </w:p>
    <w:p w14:paraId="36427836" w14:textId="77777777" w:rsidR="00BF127D" w:rsidRPr="00D70714" w:rsidRDefault="00000000">
      <w:pPr>
        <w:rPr>
          <w:b/>
          <w:bCs/>
        </w:rPr>
      </w:pPr>
      <w:r w:rsidRPr="00D70714">
        <w:rPr>
          <w:rFonts w:hint="eastAsia"/>
          <w:b/>
          <w:bCs/>
        </w:rPr>
        <w:t>五、作者申诉机制</w:t>
      </w:r>
    </w:p>
    <w:p w14:paraId="46F1C7E4" w14:textId="77777777" w:rsidR="00BF127D" w:rsidRDefault="00000000">
      <w:pPr>
        <w:ind w:firstLineChars="200" w:firstLine="420"/>
      </w:pPr>
      <w:r>
        <w:rPr>
          <w:rFonts w:hint="eastAsia"/>
        </w:rPr>
        <w:t>作者若对评审意见或稿件处理结果存在异议，可在收到处理决定后</w:t>
      </w:r>
      <w:r>
        <w:rPr>
          <w:rFonts w:hint="eastAsia"/>
        </w:rPr>
        <w:t>30</w:t>
      </w:r>
      <w:r>
        <w:rPr>
          <w:rFonts w:hint="eastAsia"/>
        </w:rPr>
        <w:t>日内，向编辑部提交书面申诉材料，并附详细的申诉理由及相关佐证材料。编辑部将组织相关专家进行复核，并在</w:t>
      </w:r>
      <w:r>
        <w:rPr>
          <w:rFonts w:hint="eastAsia"/>
        </w:rPr>
        <w:t>30</w:t>
      </w:r>
      <w:r>
        <w:rPr>
          <w:rFonts w:hint="eastAsia"/>
        </w:rPr>
        <w:t>个工作日内予以答复。</w:t>
      </w:r>
    </w:p>
    <w:sectPr w:rsidR="00BF12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4694A"/>
    <w:multiLevelType w:val="multilevel"/>
    <w:tmpl w:val="0A04694A"/>
    <w:lvl w:ilvl="0">
      <w:start w:val="1"/>
      <w:numFmt w:val="bullet"/>
      <w:lvlText w:val=""/>
      <w:lvlJc w:val="left"/>
      <w:pPr>
        <w:ind w:left="630" w:hanging="420"/>
      </w:pPr>
      <w:rPr>
        <w:rFonts w:ascii="Wingdings" w:hAnsi="Wingdings" w:hint="default"/>
        <w:sz w:val="20"/>
      </w:rPr>
    </w:lvl>
    <w:lvl w:ilvl="1">
      <w:start w:val="1"/>
      <w:numFmt w:val="bullet"/>
      <w:lvlText w:val=""/>
      <w:lvlJc w:val="left"/>
      <w:pPr>
        <w:ind w:left="105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7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1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73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57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990" w:hanging="420"/>
      </w:pPr>
      <w:rPr>
        <w:rFonts w:ascii="Wingdings" w:hAnsi="Wingdings" w:hint="default"/>
      </w:rPr>
    </w:lvl>
  </w:abstractNum>
  <w:num w:numId="1" w16cid:durableId="440951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3BE6A8C"/>
    <w:rsid w:val="002E2404"/>
    <w:rsid w:val="00812183"/>
    <w:rsid w:val="00A23B61"/>
    <w:rsid w:val="00BF127D"/>
    <w:rsid w:val="00CC5298"/>
    <w:rsid w:val="00D70714"/>
    <w:rsid w:val="63B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2873584B"/>
  <w15:docId w15:val="{EEE47CA2-F71E-F442-A67E-E1B540B3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249</Words>
  <Characters>1424</Characters>
  <Application>Microsoft Office Word</Application>
  <DocSecurity>0</DocSecurity>
  <Lines>11</Lines>
  <Paragraphs>3</Paragraphs>
  <ScaleCrop>false</ScaleCrop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Zcc</dc:creator>
  <cp:lastModifiedBy>zcc</cp:lastModifiedBy>
  <cp:revision>4</cp:revision>
  <dcterms:created xsi:type="dcterms:W3CDTF">2026-04-27T06:53:00Z</dcterms:created>
  <dcterms:modified xsi:type="dcterms:W3CDTF">2026-04-28T03:26:00Z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92AE23EB691B40CEA7BB2C761D024CFB_11</vt:lpwstr>
  </property>
  <property fmtid="{D5CDD505-2E9C-101B-9397-08002B2CF9AE}" pid="4" name="KSOTemplateDocerSaveRecord">
    <vt:lpwstr>eyJoZGlkIjoiMTRkNWQwOWQxODFlYjU1MDBkYTZlY2ExZWFmNWY0OGUiLCJ1c2VySWQiOiIxNTc1NzQxNjAyIn0=</vt:lpwstr>
  </property>
</Properties>
</file>